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4B" w:rsidRPr="00340096" w:rsidRDefault="00932207" w:rsidP="00932207">
      <w:pPr>
        <w:jc w:val="center"/>
        <w:rPr>
          <w:rFonts w:ascii="Century Gothic" w:hAnsi="Century Gothic"/>
        </w:rPr>
      </w:pPr>
      <w:r w:rsidRPr="00340096">
        <w:rPr>
          <w:rFonts w:ascii="Century Gothic" w:hAnsi="Century Gothic"/>
          <w:b/>
          <w:noProof/>
          <w:sz w:val="24"/>
          <w:szCs w:val="24"/>
          <w:lang w:eastAsia="en-GB"/>
        </w:rPr>
        <w:drawing>
          <wp:inline distT="0" distB="0" distL="0" distR="0" wp14:anchorId="30D8BD41" wp14:editId="05E14195">
            <wp:extent cx="285750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2857500" cy="485775"/>
                    </a:xfrm>
                    <a:prstGeom prst="rect">
                      <a:avLst/>
                    </a:prstGeom>
                  </pic:spPr>
                </pic:pic>
              </a:graphicData>
            </a:graphic>
          </wp:inline>
        </w:drawing>
      </w:r>
    </w:p>
    <w:p w:rsidR="00932207" w:rsidRPr="00340096" w:rsidRDefault="00932207" w:rsidP="00932207">
      <w:pPr>
        <w:jc w:val="center"/>
        <w:rPr>
          <w:rFonts w:ascii="Century Gothic" w:hAnsi="Century Gothic"/>
          <w:b/>
          <w:sz w:val="24"/>
          <w:szCs w:val="24"/>
          <w:u w:val="single"/>
        </w:rPr>
      </w:pPr>
      <w:r w:rsidRPr="00340096">
        <w:rPr>
          <w:rFonts w:ascii="Century Gothic" w:hAnsi="Century Gothic"/>
          <w:b/>
          <w:sz w:val="24"/>
          <w:szCs w:val="24"/>
          <w:u w:val="single"/>
        </w:rPr>
        <w:t>UWSU Elections - Code of Conduct for Candidates</w:t>
      </w:r>
    </w:p>
    <w:p w:rsidR="00932207" w:rsidRPr="00340096" w:rsidRDefault="00932207" w:rsidP="00932207">
      <w:pPr>
        <w:rPr>
          <w:rFonts w:ascii="Century Gothic" w:hAnsi="Century Gothic"/>
          <w:b/>
        </w:rPr>
      </w:pPr>
      <w:r w:rsidRPr="00340096">
        <w:rPr>
          <w:rFonts w:ascii="Century Gothic" w:hAnsi="Century Gothic"/>
          <w:b/>
        </w:rPr>
        <w:t>Any breach of the Code of Conduct may result in penalties. This could result in withdrawal from the election.</w:t>
      </w:r>
    </w:p>
    <w:p w:rsidR="0047524E" w:rsidRPr="00340096" w:rsidRDefault="000100A8" w:rsidP="00932207">
      <w:pPr>
        <w:rPr>
          <w:rFonts w:ascii="Century Gothic" w:hAnsi="Century Gothic"/>
        </w:rPr>
      </w:pPr>
      <w:r w:rsidRPr="00340096">
        <w:rPr>
          <w:rFonts w:ascii="Century Gothic" w:hAnsi="Century Gothic"/>
        </w:rPr>
        <w:t>The Union</w:t>
      </w:r>
      <w:r w:rsidR="0047524E" w:rsidRPr="00340096">
        <w:rPr>
          <w:rFonts w:ascii="Century Gothic" w:hAnsi="Century Gothic"/>
        </w:rPr>
        <w:t xml:space="preserve"> is committed to ensuring that the elections are conducted in a fair and appropriate manner so the experience is positive for those involved. We aim to provide all candidates with support and guidance to ensure a clear understand</w:t>
      </w:r>
      <w:r w:rsidR="009804A5">
        <w:rPr>
          <w:rFonts w:ascii="Century Gothic" w:hAnsi="Century Gothic"/>
        </w:rPr>
        <w:t>ing</w:t>
      </w:r>
      <w:bookmarkStart w:id="0" w:name="_GoBack"/>
      <w:bookmarkEnd w:id="0"/>
      <w:r w:rsidR="0047524E" w:rsidRPr="00340096">
        <w:rPr>
          <w:rFonts w:ascii="Century Gothic" w:hAnsi="Century Gothic"/>
        </w:rPr>
        <w:t xml:space="preserve"> of the regulations and procedures.</w:t>
      </w:r>
    </w:p>
    <w:p w:rsidR="000100A8" w:rsidRPr="00340096" w:rsidRDefault="0047524E" w:rsidP="00932207">
      <w:pPr>
        <w:rPr>
          <w:rFonts w:ascii="Century Gothic" w:hAnsi="Century Gothic"/>
        </w:rPr>
      </w:pPr>
      <w:r w:rsidRPr="00340096">
        <w:rPr>
          <w:rFonts w:ascii="Century Gothic" w:hAnsi="Century Gothic"/>
        </w:rPr>
        <w:t>This Code of Conduct outlines the rules for candidates to ensure everyone has equal opportunity to promote themselves in an appropriate manner. Read through this document and sign the declaration before returning it to the SU reception or emailing a scanned copy to t.swainson@wlv.ac.uk</w:t>
      </w:r>
      <w:r w:rsidR="00234558">
        <w:rPr>
          <w:rFonts w:ascii="Century Gothic" w:hAnsi="Century Gothic"/>
        </w:rPr>
        <w:t xml:space="preserve"> before 5pm on March 17th</w:t>
      </w:r>
      <w:r w:rsidRPr="00340096">
        <w:rPr>
          <w:rFonts w:ascii="Century Gothic" w:hAnsi="Century Gothic"/>
        </w:rPr>
        <w:t>.</w:t>
      </w:r>
    </w:p>
    <w:p w:rsidR="00E106A7" w:rsidRPr="00340096" w:rsidRDefault="0068082F" w:rsidP="00932207">
      <w:pPr>
        <w:rPr>
          <w:rFonts w:ascii="Century Gothic" w:hAnsi="Century Gothic"/>
          <w:b/>
        </w:rPr>
      </w:pPr>
      <w:r w:rsidRPr="00340096">
        <w:rPr>
          <w:rFonts w:ascii="Century Gothic" w:hAnsi="Century Gothic"/>
          <w:b/>
        </w:rPr>
        <w:t>Campaigning</w:t>
      </w:r>
    </w:p>
    <w:p w:rsidR="00E106A7" w:rsidRPr="00340096" w:rsidRDefault="0068082F" w:rsidP="00E106A7">
      <w:pPr>
        <w:ind w:left="720"/>
        <w:rPr>
          <w:rFonts w:ascii="Century Gothic" w:hAnsi="Century Gothic"/>
        </w:rPr>
      </w:pPr>
      <w:r w:rsidRPr="00340096">
        <w:rPr>
          <w:rFonts w:ascii="Century Gothic" w:hAnsi="Century Gothic"/>
        </w:rPr>
        <w:t>1. Campaigning can</w:t>
      </w:r>
      <w:r w:rsidR="00E106A7" w:rsidRPr="00340096">
        <w:rPr>
          <w:rFonts w:ascii="Century Gothic" w:hAnsi="Century Gothic"/>
        </w:rPr>
        <w:t xml:space="preserve"> only begin after the official</w:t>
      </w:r>
      <w:r w:rsidR="00EA1390" w:rsidRPr="00340096">
        <w:rPr>
          <w:rFonts w:ascii="Century Gothic" w:hAnsi="Century Gothic"/>
        </w:rPr>
        <w:t xml:space="preserve"> start</w:t>
      </w:r>
      <w:r w:rsidR="00E106A7" w:rsidRPr="00340096">
        <w:rPr>
          <w:rFonts w:ascii="Century Gothic" w:hAnsi="Century Gothic"/>
        </w:rPr>
        <w:t xml:space="preserve"> </w:t>
      </w:r>
      <w:r w:rsidRPr="00340096">
        <w:rPr>
          <w:rFonts w:ascii="Century Gothic" w:hAnsi="Century Gothic"/>
        </w:rPr>
        <w:t>t</w:t>
      </w:r>
      <w:r w:rsidR="00E106A7" w:rsidRPr="00340096">
        <w:rPr>
          <w:rFonts w:ascii="Century Gothic" w:hAnsi="Century Gothic"/>
        </w:rPr>
        <w:t>ime</w:t>
      </w:r>
      <w:r w:rsidR="00EA1390" w:rsidRPr="00340096">
        <w:rPr>
          <w:rFonts w:ascii="Century Gothic" w:hAnsi="Century Gothic"/>
        </w:rPr>
        <w:t>; this includes social media.</w:t>
      </w:r>
    </w:p>
    <w:p w:rsidR="0068082F" w:rsidRPr="00340096" w:rsidRDefault="0068082F" w:rsidP="00E106A7">
      <w:pPr>
        <w:ind w:left="720"/>
        <w:rPr>
          <w:rFonts w:ascii="Century Gothic" w:hAnsi="Century Gothic"/>
        </w:rPr>
      </w:pPr>
      <w:r w:rsidRPr="00340096">
        <w:rPr>
          <w:rFonts w:ascii="Century Gothic" w:hAnsi="Century Gothic"/>
        </w:rPr>
        <w:t>2. Candidates are responsible for their campaigns team’</w:t>
      </w:r>
      <w:r w:rsidR="00775DD6" w:rsidRPr="00340096">
        <w:rPr>
          <w:rFonts w:ascii="Century Gothic" w:hAnsi="Century Gothic"/>
        </w:rPr>
        <w:t>s actions. If any of their team breaks the rules outlined in this document, the candidate will receive the penalty.</w:t>
      </w:r>
    </w:p>
    <w:p w:rsidR="00775DD6" w:rsidRPr="00340096" w:rsidRDefault="00775DD6" w:rsidP="00E106A7">
      <w:pPr>
        <w:ind w:left="720"/>
        <w:rPr>
          <w:rFonts w:ascii="Century Gothic" w:hAnsi="Century Gothic"/>
        </w:rPr>
      </w:pPr>
      <w:r w:rsidRPr="00340096">
        <w:rPr>
          <w:rFonts w:ascii="Century Gothic" w:hAnsi="Century Gothic"/>
        </w:rPr>
        <w:t>3. Candidates cannot move, alter or remove another candidate’s publicity.</w:t>
      </w:r>
    </w:p>
    <w:p w:rsidR="00775DD6" w:rsidRPr="00340096" w:rsidRDefault="00775DD6" w:rsidP="00E106A7">
      <w:pPr>
        <w:ind w:left="720"/>
        <w:rPr>
          <w:rFonts w:ascii="Century Gothic" w:hAnsi="Century Gothic"/>
        </w:rPr>
      </w:pPr>
      <w:r w:rsidRPr="00340096">
        <w:rPr>
          <w:rFonts w:ascii="Century Gothic" w:hAnsi="Century Gothic"/>
        </w:rPr>
        <w:t>4. Candidates cannot campaign in the Learning Ce</w:t>
      </w:r>
      <w:r w:rsidR="00461E6E" w:rsidRPr="00340096">
        <w:rPr>
          <w:rFonts w:ascii="Century Gothic" w:hAnsi="Century Gothic"/>
        </w:rPr>
        <w:t>ntres or social learning areas.</w:t>
      </w:r>
    </w:p>
    <w:p w:rsidR="00775DD6" w:rsidRPr="00340096" w:rsidRDefault="00775DD6" w:rsidP="00775DD6">
      <w:pPr>
        <w:ind w:left="720"/>
        <w:rPr>
          <w:rFonts w:ascii="Century Gothic" w:hAnsi="Century Gothic"/>
        </w:rPr>
      </w:pPr>
      <w:r w:rsidRPr="00340096">
        <w:rPr>
          <w:rFonts w:ascii="Century Gothic" w:hAnsi="Century Gothic"/>
        </w:rPr>
        <w:t>5.  No candidate shall attempt to bribe, intimidate or harass another candidate, support, staff member or voter either physically or online.</w:t>
      </w:r>
    </w:p>
    <w:p w:rsidR="00775DD6" w:rsidRPr="00340096" w:rsidRDefault="00A056AD" w:rsidP="00775DD6">
      <w:pPr>
        <w:ind w:left="720"/>
        <w:rPr>
          <w:rFonts w:ascii="Century Gothic" w:hAnsi="Century Gothic"/>
        </w:rPr>
      </w:pPr>
      <w:r w:rsidRPr="00340096">
        <w:rPr>
          <w:rFonts w:ascii="Century Gothic" w:hAnsi="Century Gothic"/>
        </w:rPr>
        <w:t>6. Candidates cannot promote other candidates running in the election.</w:t>
      </w:r>
    </w:p>
    <w:p w:rsidR="00A056AD" w:rsidRPr="00340096" w:rsidRDefault="00A056AD" w:rsidP="00775DD6">
      <w:pPr>
        <w:ind w:left="720"/>
        <w:rPr>
          <w:rFonts w:ascii="Century Gothic" w:hAnsi="Century Gothic"/>
        </w:rPr>
      </w:pPr>
      <w:r w:rsidRPr="00340096">
        <w:rPr>
          <w:rFonts w:ascii="Century Gothic" w:hAnsi="Century Gothic"/>
        </w:rPr>
        <w:t>7. Candidates cannot campaign within student halls. They may ask for permission to leave promotional material in the lobby.</w:t>
      </w:r>
    </w:p>
    <w:p w:rsidR="00A056AD" w:rsidRPr="00340096" w:rsidRDefault="00E547B5" w:rsidP="00775DD6">
      <w:pPr>
        <w:ind w:left="720"/>
        <w:rPr>
          <w:rFonts w:ascii="Century Gothic" w:hAnsi="Century Gothic"/>
        </w:rPr>
      </w:pPr>
      <w:r w:rsidRPr="00340096">
        <w:rPr>
          <w:rFonts w:ascii="Century Gothic" w:hAnsi="Century Gothic"/>
        </w:rPr>
        <w:t>8. Candidates cannot campaign when on duty either as a member of Union Staff or a volunteer.</w:t>
      </w:r>
    </w:p>
    <w:p w:rsidR="00E547B5" w:rsidRPr="00340096" w:rsidRDefault="00E547B5" w:rsidP="00775DD6">
      <w:pPr>
        <w:ind w:left="720"/>
        <w:rPr>
          <w:rFonts w:ascii="Century Gothic" w:hAnsi="Century Gothic"/>
        </w:rPr>
      </w:pPr>
      <w:r w:rsidRPr="00340096">
        <w:rPr>
          <w:rFonts w:ascii="Century Gothic" w:hAnsi="Century Gothic"/>
        </w:rPr>
        <w:t>9. Candidates cannot obstruct students trying to talk to other candidates.</w:t>
      </w:r>
    </w:p>
    <w:p w:rsidR="00E547B5" w:rsidRPr="00340096" w:rsidRDefault="00E547B5" w:rsidP="00775DD6">
      <w:pPr>
        <w:ind w:left="720"/>
        <w:rPr>
          <w:rFonts w:ascii="Century Gothic" w:hAnsi="Century Gothic"/>
        </w:rPr>
      </w:pPr>
      <w:r w:rsidRPr="00340096">
        <w:rPr>
          <w:rFonts w:ascii="Century Gothic" w:hAnsi="Century Gothic"/>
        </w:rPr>
        <w:t>10. Candidates cannot use Union resources for their campaigns such as poster boards or mailing lists.</w:t>
      </w:r>
    </w:p>
    <w:p w:rsidR="001B6F1D" w:rsidRDefault="001B6F1D" w:rsidP="00775DD6">
      <w:pPr>
        <w:rPr>
          <w:rFonts w:ascii="Century Gothic" w:hAnsi="Century Gothic"/>
          <w:b/>
        </w:rPr>
      </w:pPr>
    </w:p>
    <w:p w:rsidR="00243F1F" w:rsidRPr="00340096" w:rsidRDefault="00E547B5" w:rsidP="00775DD6">
      <w:pPr>
        <w:rPr>
          <w:rFonts w:ascii="Century Gothic" w:hAnsi="Century Gothic"/>
          <w:b/>
        </w:rPr>
      </w:pPr>
      <w:r w:rsidRPr="00340096">
        <w:rPr>
          <w:rFonts w:ascii="Century Gothic" w:hAnsi="Century Gothic"/>
          <w:b/>
        </w:rPr>
        <w:lastRenderedPageBreak/>
        <w:t>Online Campaigning</w:t>
      </w:r>
    </w:p>
    <w:p w:rsidR="00E547B5" w:rsidRPr="00340096" w:rsidRDefault="00461E6E" w:rsidP="00E547B5">
      <w:pPr>
        <w:ind w:left="720"/>
        <w:rPr>
          <w:rFonts w:ascii="Century Gothic" w:hAnsi="Century Gothic"/>
        </w:rPr>
      </w:pPr>
      <w:r w:rsidRPr="00340096">
        <w:rPr>
          <w:rFonts w:ascii="Century Gothic" w:hAnsi="Century Gothic"/>
        </w:rPr>
        <w:t>11</w:t>
      </w:r>
      <w:r w:rsidR="00E547B5" w:rsidRPr="00340096">
        <w:rPr>
          <w:rFonts w:ascii="Century Gothic" w:hAnsi="Century Gothic"/>
        </w:rPr>
        <w:t>. Candidates are not allowed to campaign on official University or Union channels such as Facebook pages, twitter accounts, WOLF or any other Virtual Learning Environments.</w:t>
      </w:r>
    </w:p>
    <w:p w:rsidR="004B6380" w:rsidRPr="00340096" w:rsidRDefault="00461E6E" w:rsidP="004B6380">
      <w:pPr>
        <w:ind w:left="720"/>
        <w:rPr>
          <w:rFonts w:ascii="Century Gothic" w:hAnsi="Century Gothic"/>
        </w:rPr>
      </w:pPr>
      <w:r w:rsidRPr="00340096">
        <w:rPr>
          <w:rFonts w:ascii="Century Gothic" w:hAnsi="Century Gothic"/>
        </w:rPr>
        <w:t>12</w:t>
      </w:r>
      <w:r w:rsidR="00E547B5" w:rsidRPr="00340096">
        <w:rPr>
          <w:rFonts w:ascii="Century Gothic" w:hAnsi="Century Gothic"/>
        </w:rPr>
        <w:t>. Candidates cannot use pre-existing mailing lists or WOLF topics.</w:t>
      </w:r>
    </w:p>
    <w:p w:rsidR="004B6380" w:rsidRPr="00340096" w:rsidRDefault="00461E6E" w:rsidP="00DE43A4">
      <w:pPr>
        <w:ind w:left="720"/>
        <w:rPr>
          <w:rFonts w:ascii="Century Gothic" w:hAnsi="Century Gothic"/>
        </w:rPr>
      </w:pPr>
      <w:r w:rsidRPr="00340096">
        <w:rPr>
          <w:rFonts w:ascii="Century Gothic" w:hAnsi="Century Gothic"/>
        </w:rPr>
        <w:t>13</w:t>
      </w:r>
      <w:r w:rsidR="004B6380" w:rsidRPr="00340096">
        <w:rPr>
          <w:rFonts w:ascii="Century Gothic" w:hAnsi="Century Gothic"/>
        </w:rPr>
        <w:t>. Candidates may use s</w:t>
      </w:r>
      <w:r w:rsidR="00126463" w:rsidRPr="00340096">
        <w:rPr>
          <w:rFonts w:ascii="Century Gothic" w:hAnsi="Century Gothic"/>
        </w:rPr>
        <w:t xml:space="preserve">ocial media but all platforms they use must </w:t>
      </w:r>
      <w:r w:rsidR="004B6380" w:rsidRPr="00340096">
        <w:rPr>
          <w:rFonts w:ascii="Century Gothic" w:hAnsi="Century Gothic"/>
        </w:rPr>
        <w:t>be public, open and accessible to other candidates</w:t>
      </w:r>
      <w:r w:rsidR="00DE43A4" w:rsidRPr="00340096">
        <w:rPr>
          <w:rFonts w:ascii="Century Gothic" w:hAnsi="Century Gothic"/>
        </w:rPr>
        <w:t>.</w:t>
      </w:r>
    </w:p>
    <w:p w:rsidR="00243F1F" w:rsidRPr="00340096" w:rsidRDefault="00243F1F" w:rsidP="00932207">
      <w:pPr>
        <w:rPr>
          <w:rFonts w:ascii="Century Gothic" w:hAnsi="Century Gothic"/>
          <w:b/>
        </w:rPr>
      </w:pPr>
      <w:r w:rsidRPr="00340096">
        <w:rPr>
          <w:rFonts w:ascii="Century Gothic" w:hAnsi="Century Gothic"/>
          <w:b/>
        </w:rPr>
        <w:t>Voting</w:t>
      </w:r>
    </w:p>
    <w:p w:rsidR="00CC0163" w:rsidRPr="00340096" w:rsidRDefault="00DE43A4" w:rsidP="00E547B5">
      <w:pPr>
        <w:ind w:left="720"/>
        <w:rPr>
          <w:rFonts w:ascii="Century Gothic" w:hAnsi="Century Gothic"/>
        </w:rPr>
      </w:pPr>
      <w:r w:rsidRPr="00340096">
        <w:rPr>
          <w:rFonts w:ascii="Century Gothic" w:hAnsi="Century Gothic"/>
        </w:rPr>
        <w:t xml:space="preserve">15. </w:t>
      </w:r>
      <w:r w:rsidR="00CC0163" w:rsidRPr="00340096">
        <w:rPr>
          <w:rFonts w:ascii="Century Gothic" w:hAnsi="Century Gothic"/>
        </w:rPr>
        <w:t>Candidates are not allowed within 5 metres of a polling station</w:t>
      </w:r>
      <w:r w:rsidR="007C3262">
        <w:rPr>
          <w:rFonts w:ascii="Century Gothic" w:hAnsi="Century Gothic"/>
        </w:rPr>
        <w:t>; t</w:t>
      </w:r>
      <w:r w:rsidR="00CC0163" w:rsidRPr="00340096">
        <w:rPr>
          <w:rFonts w:ascii="Century Gothic" w:hAnsi="Century Gothic"/>
        </w:rPr>
        <w:t>his includes public computers on campus.</w:t>
      </w:r>
    </w:p>
    <w:p w:rsidR="00E547B5" w:rsidRPr="00340096" w:rsidRDefault="00CC0163" w:rsidP="00E547B5">
      <w:pPr>
        <w:ind w:left="720"/>
        <w:rPr>
          <w:rFonts w:ascii="Century Gothic" w:hAnsi="Century Gothic"/>
        </w:rPr>
      </w:pPr>
      <w:r w:rsidRPr="00340096">
        <w:rPr>
          <w:rFonts w:ascii="Century Gothic" w:hAnsi="Century Gothic"/>
        </w:rPr>
        <w:t xml:space="preserve">16. </w:t>
      </w:r>
      <w:r w:rsidR="00D87D93" w:rsidRPr="00340096">
        <w:rPr>
          <w:rFonts w:ascii="Century Gothic" w:hAnsi="Century Gothic"/>
        </w:rPr>
        <w:t>Candidates cannot communicate with voters whilst they’re voting.</w:t>
      </w:r>
    </w:p>
    <w:p w:rsidR="00D87D93" w:rsidRPr="00340096" w:rsidRDefault="00D87D93" w:rsidP="00E547B5">
      <w:pPr>
        <w:ind w:left="720"/>
        <w:rPr>
          <w:rFonts w:ascii="Century Gothic" w:hAnsi="Century Gothic"/>
        </w:rPr>
      </w:pPr>
      <w:r w:rsidRPr="00340096">
        <w:rPr>
          <w:rFonts w:ascii="Century Gothic" w:hAnsi="Century Gothic"/>
        </w:rPr>
        <w:t>17. Candidates cannot vote on behalf of a student or encourage someone else to do it.</w:t>
      </w:r>
    </w:p>
    <w:p w:rsidR="00461E6E" w:rsidRPr="00340096" w:rsidRDefault="00461E6E" w:rsidP="00461E6E">
      <w:pPr>
        <w:ind w:left="720"/>
        <w:rPr>
          <w:rFonts w:ascii="Century Gothic" w:hAnsi="Century Gothic"/>
        </w:rPr>
      </w:pPr>
      <w:r w:rsidRPr="00340096">
        <w:rPr>
          <w:rFonts w:ascii="Century Gothic" w:hAnsi="Century Gothic"/>
        </w:rPr>
        <w:t>18. Candidates cannot use personal electronic devices to enable students to vote such as laptops, iPads or smart phones.</w:t>
      </w:r>
    </w:p>
    <w:p w:rsidR="00243F1F" w:rsidRPr="00340096" w:rsidRDefault="00243F1F" w:rsidP="001B6F1D">
      <w:pPr>
        <w:rPr>
          <w:rFonts w:ascii="Century Gothic" w:hAnsi="Century Gothic"/>
          <w:b/>
        </w:rPr>
      </w:pPr>
      <w:r w:rsidRPr="00340096">
        <w:rPr>
          <w:rFonts w:ascii="Century Gothic" w:hAnsi="Century Gothic"/>
          <w:b/>
        </w:rPr>
        <w:t>Budget</w:t>
      </w:r>
    </w:p>
    <w:p w:rsidR="00D87D93" w:rsidRPr="00340096" w:rsidRDefault="00D87D93" w:rsidP="00D87D93">
      <w:pPr>
        <w:ind w:left="720"/>
        <w:rPr>
          <w:rFonts w:ascii="Century Gothic" w:hAnsi="Century Gothic"/>
        </w:rPr>
      </w:pPr>
      <w:r w:rsidRPr="00340096">
        <w:rPr>
          <w:rFonts w:ascii="Century Gothic" w:hAnsi="Century Gothic"/>
        </w:rPr>
        <w:t>19. Candidates cannot spend more than £50 on their campaign.</w:t>
      </w:r>
    </w:p>
    <w:p w:rsidR="00D87D93" w:rsidRPr="00340096" w:rsidRDefault="00D87D93" w:rsidP="00D87D93">
      <w:pPr>
        <w:ind w:left="720"/>
        <w:rPr>
          <w:rFonts w:ascii="Century Gothic" w:hAnsi="Century Gothic"/>
        </w:rPr>
      </w:pPr>
      <w:r w:rsidRPr="00340096">
        <w:rPr>
          <w:rFonts w:ascii="Century Gothic" w:hAnsi="Century Gothic"/>
        </w:rPr>
        <w:t>20. All costs must be declared with receipts by 2pm on Friday 31</w:t>
      </w:r>
      <w:r w:rsidRPr="00340096">
        <w:rPr>
          <w:rFonts w:ascii="Century Gothic" w:hAnsi="Century Gothic"/>
          <w:vertAlign w:val="superscript"/>
        </w:rPr>
        <w:t>st</w:t>
      </w:r>
      <w:r w:rsidRPr="00340096">
        <w:rPr>
          <w:rFonts w:ascii="Century Gothic" w:hAnsi="Century Gothic"/>
        </w:rPr>
        <w:t xml:space="preserve"> March, failure to do so could result in disqualification.</w:t>
      </w:r>
    </w:p>
    <w:p w:rsidR="00255A65" w:rsidRPr="00340096" w:rsidRDefault="00255A65" w:rsidP="00D87D93">
      <w:pPr>
        <w:ind w:left="720"/>
        <w:rPr>
          <w:rFonts w:ascii="Century Gothic" w:hAnsi="Century Gothic"/>
        </w:rPr>
      </w:pPr>
      <w:r w:rsidRPr="00340096">
        <w:rPr>
          <w:rFonts w:ascii="Century Gothic" w:hAnsi="Century Gothic"/>
        </w:rPr>
        <w:t>21. Candidates cannot be sponsored or use ‘freebies’</w:t>
      </w:r>
      <w:r w:rsidR="00461E6E" w:rsidRPr="00340096">
        <w:rPr>
          <w:rFonts w:ascii="Century Gothic" w:hAnsi="Century Gothic"/>
        </w:rPr>
        <w:t xml:space="preserve"> donated by friends, family or businesses</w:t>
      </w:r>
      <w:r w:rsidR="00340096" w:rsidRPr="00340096">
        <w:rPr>
          <w:rFonts w:ascii="Century Gothic" w:hAnsi="Century Gothic"/>
        </w:rPr>
        <w:t xml:space="preserve"> in their campaigns.</w:t>
      </w:r>
    </w:p>
    <w:p w:rsidR="00340096" w:rsidRPr="00340096" w:rsidRDefault="00340096" w:rsidP="00D87D93">
      <w:pPr>
        <w:ind w:left="720"/>
        <w:rPr>
          <w:rFonts w:ascii="Century Gothic" w:hAnsi="Century Gothic"/>
        </w:rPr>
      </w:pPr>
      <w:r w:rsidRPr="00340096">
        <w:rPr>
          <w:rFonts w:ascii="Century Gothic" w:hAnsi="Century Gothic"/>
        </w:rPr>
        <w:t>22. If an item has no receipt a fair value will be assigned to the expenditure by the DRO or Election Committee.</w:t>
      </w:r>
    </w:p>
    <w:p w:rsidR="00243F1F" w:rsidRPr="00340096" w:rsidRDefault="00243F1F" w:rsidP="00932207">
      <w:pPr>
        <w:rPr>
          <w:rFonts w:ascii="Century Gothic" w:hAnsi="Century Gothic"/>
          <w:b/>
        </w:rPr>
      </w:pPr>
      <w:r w:rsidRPr="00340096">
        <w:rPr>
          <w:rFonts w:ascii="Century Gothic" w:hAnsi="Century Gothic"/>
          <w:b/>
        </w:rPr>
        <w:t>Breaching the code of conduct</w:t>
      </w:r>
    </w:p>
    <w:p w:rsidR="00243F1F" w:rsidRPr="00340096" w:rsidRDefault="00243F1F" w:rsidP="00150F28">
      <w:pPr>
        <w:jc w:val="both"/>
        <w:rPr>
          <w:rFonts w:ascii="Century Gothic" w:hAnsi="Century Gothic"/>
          <w:sz w:val="24"/>
          <w:szCs w:val="24"/>
        </w:rPr>
      </w:pPr>
      <w:r w:rsidRPr="00340096">
        <w:rPr>
          <w:rFonts w:ascii="Century Gothic" w:hAnsi="Century Gothic"/>
          <w:sz w:val="24"/>
          <w:szCs w:val="24"/>
        </w:rPr>
        <w:t>Any candidate found to be in breach of the code of conduct will face election penalties. The DRO reserves the right to impose any reasonable penalty in light of the circumstances. Depending on the severity of the breach, candidates can receive the following penalties:</w:t>
      </w:r>
    </w:p>
    <w:p w:rsidR="00340096" w:rsidRPr="00340096" w:rsidRDefault="00340096" w:rsidP="00340096">
      <w:pPr>
        <w:pStyle w:val="ListParagraph"/>
        <w:numPr>
          <w:ilvl w:val="0"/>
          <w:numId w:val="2"/>
        </w:numPr>
        <w:jc w:val="both"/>
        <w:rPr>
          <w:rFonts w:ascii="Century Gothic" w:hAnsi="Century Gothic"/>
          <w:sz w:val="24"/>
          <w:szCs w:val="24"/>
        </w:rPr>
      </w:pPr>
      <w:r w:rsidRPr="00340096">
        <w:rPr>
          <w:rFonts w:ascii="Century Gothic" w:hAnsi="Century Gothic"/>
          <w:sz w:val="24"/>
          <w:szCs w:val="24"/>
        </w:rPr>
        <w:t>An informal verbal warning</w:t>
      </w:r>
    </w:p>
    <w:p w:rsidR="00340096" w:rsidRPr="00340096" w:rsidRDefault="00340096" w:rsidP="00340096">
      <w:pPr>
        <w:pStyle w:val="ListParagraph"/>
        <w:numPr>
          <w:ilvl w:val="0"/>
          <w:numId w:val="2"/>
        </w:numPr>
        <w:jc w:val="both"/>
        <w:rPr>
          <w:rFonts w:ascii="Century Gothic" w:hAnsi="Century Gothic"/>
          <w:sz w:val="24"/>
          <w:szCs w:val="24"/>
        </w:rPr>
      </w:pPr>
      <w:r w:rsidRPr="00340096">
        <w:rPr>
          <w:rFonts w:ascii="Century Gothic" w:hAnsi="Century Gothic"/>
          <w:sz w:val="24"/>
          <w:szCs w:val="24"/>
        </w:rPr>
        <w:t>A formal written warning</w:t>
      </w:r>
    </w:p>
    <w:p w:rsidR="00340096" w:rsidRPr="00340096" w:rsidRDefault="00340096" w:rsidP="00340096">
      <w:pPr>
        <w:pStyle w:val="ListParagraph"/>
        <w:numPr>
          <w:ilvl w:val="0"/>
          <w:numId w:val="2"/>
        </w:numPr>
        <w:jc w:val="both"/>
        <w:rPr>
          <w:rFonts w:ascii="Century Gothic" w:hAnsi="Century Gothic"/>
          <w:sz w:val="24"/>
          <w:szCs w:val="24"/>
        </w:rPr>
      </w:pPr>
      <w:r w:rsidRPr="00340096">
        <w:rPr>
          <w:rFonts w:ascii="Century Gothic" w:hAnsi="Century Gothic"/>
          <w:sz w:val="24"/>
          <w:szCs w:val="24"/>
        </w:rPr>
        <w:t>Be disqualified from the elections</w:t>
      </w:r>
    </w:p>
    <w:p w:rsidR="00340096" w:rsidRDefault="00153B0F" w:rsidP="00340096">
      <w:pPr>
        <w:jc w:val="both"/>
        <w:rPr>
          <w:rFonts w:ascii="Century Gothic" w:hAnsi="Century Gothic"/>
          <w:sz w:val="24"/>
          <w:szCs w:val="24"/>
        </w:rPr>
      </w:pPr>
      <w:r>
        <w:rPr>
          <w:rFonts w:ascii="Century Gothic" w:hAnsi="Century Gothic"/>
          <w:sz w:val="24"/>
          <w:szCs w:val="24"/>
        </w:rPr>
        <w:lastRenderedPageBreak/>
        <w:t xml:space="preserve">Candidates may </w:t>
      </w:r>
      <w:r w:rsidR="00C87506">
        <w:rPr>
          <w:rFonts w:ascii="Century Gothic" w:hAnsi="Century Gothic"/>
          <w:sz w:val="24"/>
          <w:szCs w:val="24"/>
        </w:rPr>
        <w:t>receive penalties incrementally if they commit more than one breach, however, a more severe penalty</w:t>
      </w:r>
      <w:r w:rsidR="001B6F1D">
        <w:rPr>
          <w:rFonts w:ascii="Century Gothic" w:hAnsi="Century Gothic"/>
          <w:sz w:val="24"/>
          <w:szCs w:val="24"/>
        </w:rPr>
        <w:t xml:space="preserve"> can be imposed without prior warnings depending on the severity of the breach.</w:t>
      </w:r>
    </w:p>
    <w:p w:rsidR="001B6F1D" w:rsidRDefault="001B6F1D" w:rsidP="00340096">
      <w:pPr>
        <w:jc w:val="both"/>
        <w:rPr>
          <w:rFonts w:ascii="Century Gothic" w:hAnsi="Century Gothic"/>
          <w:sz w:val="24"/>
          <w:szCs w:val="24"/>
        </w:rPr>
      </w:pPr>
      <w:r>
        <w:rPr>
          <w:rFonts w:ascii="Century Gothic" w:hAnsi="Century Gothic"/>
          <w:sz w:val="24"/>
          <w:szCs w:val="24"/>
        </w:rPr>
        <w:t>Serious breaches can be referred to the University Secretary who is the Returning Officer (RO) for all Union elections.</w:t>
      </w:r>
    </w:p>
    <w:p w:rsidR="001B6F1D" w:rsidRDefault="001B6F1D" w:rsidP="00340096">
      <w:pPr>
        <w:jc w:val="both"/>
        <w:rPr>
          <w:rFonts w:ascii="Century Gothic" w:hAnsi="Century Gothic"/>
          <w:sz w:val="24"/>
          <w:szCs w:val="24"/>
        </w:rPr>
      </w:pPr>
      <w:r>
        <w:rPr>
          <w:rFonts w:ascii="Century Gothic" w:hAnsi="Century Gothic"/>
          <w:sz w:val="24"/>
          <w:szCs w:val="24"/>
        </w:rPr>
        <w:t>All candidates are advised to contact Union staff or the DRO if they are uncertain of any rules and regulations to avoid unnecessary penalties.</w:t>
      </w:r>
    </w:p>
    <w:p w:rsidR="001B6F1D" w:rsidRDefault="001B6F1D" w:rsidP="00340096">
      <w:pPr>
        <w:jc w:val="both"/>
        <w:rPr>
          <w:rFonts w:ascii="Century Gothic" w:hAnsi="Century Gothic"/>
          <w:b/>
          <w:sz w:val="24"/>
          <w:szCs w:val="24"/>
        </w:rPr>
      </w:pPr>
      <w:r w:rsidRPr="001B6F1D">
        <w:rPr>
          <w:rFonts w:ascii="Century Gothic" w:hAnsi="Century Gothic"/>
          <w:b/>
          <w:sz w:val="24"/>
          <w:szCs w:val="24"/>
        </w:rPr>
        <w:t>Complaints and appeals</w:t>
      </w:r>
    </w:p>
    <w:p w:rsidR="001B6F1D" w:rsidRDefault="00DF4579" w:rsidP="00340096">
      <w:pPr>
        <w:jc w:val="both"/>
        <w:rPr>
          <w:rFonts w:ascii="Century Gothic" w:hAnsi="Century Gothic"/>
          <w:sz w:val="24"/>
          <w:szCs w:val="24"/>
        </w:rPr>
      </w:pPr>
      <w:r>
        <w:rPr>
          <w:rFonts w:ascii="Century Gothic" w:hAnsi="Century Gothic"/>
          <w:sz w:val="24"/>
          <w:szCs w:val="24"/>
        </w:rPr>
        <w:t>Any student may make a complaint by contacting the Deputy Returning Officer, Ann Gough</w:t>
      </w:r>
      <w:r w:rsidR="00ED687B">
        <w:rPr>
          <w:rFonts w:ascii="Century Gothic" w:hAnsi="Century Gothic"/>
          <w:sz w:val="24"/>
          <w:szCs w:val="24"/>
        </w:rPr>
        <w:t>: a.gough@wlv.ac.uk</w:t>
      </w:r>
      <w:r>
        <w:rPr>
          <w:rFonts w:ascii="Century Gothic" w:hAnsi="Century Gothic"/>
          <w:sz w:val="24"/>
          <w:szCs w:val="24"/>
        </w:rPr>
        <w:t xml:space="preserve"> – </w:t>
      </w:r>
    </w:p>
    <w:p w:rsidR="00DF4579" w:rsidRDefault="00DF4579" w:rsidP="00DF4579">
      <w:pPr>
        <w:pStyle w:val="ListParagraph"/>
        <w:numPr>
          <w:ilvl w:val="0"/>
          <w:numId w:val="3"/>
        </w:numPr>
        <w:jc w:val="both"/>
        <w:rPr>
          <w:rFonts w:ascii="Century Gothic" w:hAnsi="Century Gothic"/>
          <w:sz w:val="24"/>
          <w:szCs w:val="24"/>
        </w:rPr>
      </w:pPr>
      <w:r>
        <w:rPr>
          <w:rFonts w:ascii="Century Gothic" w:hAnsi="Century Gothic"/>
          <w:sz w:val="24"/>
          <w:szCs w:val="24"/>
        </w:rPr>
        <w:t>Complaints about the conduct of candidates must be made in writing as soon as practically possible after the incident. Complainants need to collect any evidence to reinforce the complaint.</w:t>
      </w:r>
    </w:p>
    <w:p w:rsidR="00DF4579" w:rsidRDefault="00DF4579" w:rsidP="00DF4579">
      <w:pPr>
        <w:pStyle w:val="ListParagraph"/>
        <w:numPr>
          <w:ilvl w:val="0"/>
          <w:numId w:val="3"/>
        </w:numPr>
        <w:jc w:val="both"/>
        <w:rPr>
          <w:rFonts w:ascii="Century Gothic" w:hAnsi="Century Gothic"/>
          <w:sz w:val="24"/>
          <w:szCs w:val="24"/>
        </w:rPr>
      </w:pPr>
      <w:r>
        <w:rPr>
          <w:rFonts w:ascii="Century Gothic" w:hAnsi="Century Gothic"/>
          <w:sz w:val="24"/>
          <w:szCs w:val="24"/>
        </w:rPr>
        <w:t>Complaints cannot be made on anecdotal evidence or on behalf of a fellow student.</w:t>
      </w:r>
    </w:p>
    <w:p w:rsidR="00DF4579" w:rsidRDefault="00DF4579" w:rsidP="00DF4579">
      <w:pPr>
        <w:pStyle w:val="ListParagraph"/>
        <w:numPr>
          <w:ilvl w:val="0"/>
          <w:numId w:val="3"/>
        </w:numPr>
        <w:jc w:val="both"/>
        <w:rPr>
          <w:rFonts w:ascii="Century Gothic" w:hAnsi="Century Gothic"/>
          <w:sz w:val="24"/>
          <w:szCs w:val="24"/>
        </w:rPr>
      </w:pPr>
      <w:r>
        <w:rPr>
          <w:rFonts w:ascii="Century Gothic" w:hAnsi="Century Gothic"/>
          <w:sz w:val="24"/>
          <w:szCs w:val="24"/>
        </w:rPr>
        <w:t>The deadline for complaints is Friday the 31</w:t>
      </w:r>
      <w:r w:rsidRPr="00DF4579">
        <w:rPr>
          <w:rFonts w:ascii="Century Gothic" w:hAnsi="Century Gothic"/>
          <w:sz w:val="24"/>
          <w:szCs w:val="24"/>
          <w:vertAlign w:val="superscript"/>
        </w:rPr>
        <w:t>st</w:t>
      </w:r>
      <w:r>
        <w:rPr>
          <w:rFonts w:ascii="Century Gothic" w:hAnsi="Century Gothic"/>
          <w:sz w:val="24"/>
          <w:szCs w:val="24"/>
        </w:rPr>
        <w:t xml:space="preserve"> March at midday.</w:t>
      </w:r>
    </w:p>
    <w:p w:rsidR="00DF4579" w:rsidRDefault="00DF4579" w:rsidP="00DF4579">
      <w:pPr>
        <w:pStyle w:val="ListParagraph"/>
        <w:numPr>
          <w:ilvl w:val="0"/>
          <w:numId w:val="3"/>
        </w:numPr>
        <w:jc w:val="both"/>
        <w:rPr>
          <w:rFonts w:ascii="Century Gothic" w:hAnsi="Century Gothic"/>
          <w:sz w:val="24"/>
          <w:szCs w:val="24"/>
        </w:rPr>
      </w:pPr>
      <w:r>
        <w:rPr>
          <w:rFonts w:ascii="Century Gothic" w:hAnsi="Century Gothic"/>
          <w:sz w:val="24"/>
          <w:szCs w:val="24"/>
        </w:rPr>
        <w:t>Appeals against a decision around a complaint must be submitted to the RO within two working days of the decision.</w:t>
      </w:r>
    </w:p>
    <w:p w:rsidR="00E10E01" w:rsidRDefault="00E10E01" w:rsidP="00E10E01">
      <w:pPr>
        <w:jc w:val="both"/>
        <w:rPr>
          <w:rFonts w:ascii="Century Gothic" w:hAnsi="Century Gothic"/>
          <w:sz w:val="24"/>
          <w:szCs w:val="24"/>
        </w:rPr>
      </w:pPr>
    </w:p>
    <w:p w:rsidR="00E10E01" w:rsidRDefault="00E10E01" w:rsidP="00E10E01">
      <w:pPr>
        <w:jc w:val="both"/>
        <w:rPr>
          <w:rFonts w:ascii="Century Gothic" w:hAnsi="Century Gothic"/>
          <w:sz w:val="24"/>
          <w:szCs w:val="24"/>
        </w:rPr>
      </w:pPr>
    </w:p>
    <w:p w:rsidR="00E10E01" w:rsidRDefault="00E10E01" w:rsidP="00E10E01">
      <w:pPr>
        <w:jc w:val="both"/>
        <w:rPr>
          <w:rFonts w:ascii="Century Gothic" w:hAnsi="Century Gothic"/>
          <w:sz w:val="24"/>
          <w:szCs w:val="24"/>
        </w:rPr>
      </w:pPr>
    </w:p>
    <w:p w:rsidR="00E10E01" w:rsidRDefault="00E10E01" w:rsidP="00E10E01">
      <w:pPr>
        <w:jc w:val="both"/>
        <w:rPr>
          <w:rFonts w:ascii="Century Gothic" w:hAnsi="Century Gothic"/>
          <w:sz w:val="24"/>
          <w:szCs w:val="24"/>
        </w:rPr>
      </w:pPr>
    </w:p>
    <w:p w:rsidR="00E10E01" w:rsidRDefault="00E10E01" w:rsidP="00E10E01">
      <w:pPr>
        <w:jc w:val="both"/>
        <w:rPr>
          <w:rFonts w:ascii="Century Gothic" w:hAnsi="Century Gothic"/>
          <w:sz w:val="24"/>
          <w:szCs w:val="24"/>
        </w:rPr>
      </w:pPr>
    </w:p>
    <w:p w:rsidR="00E10E01" w:rsidRPr="00E10E01" w:rsidRDefault="00E10E01" w:rsidP="00E10E01">
      <w:pPr>
        <w:jc w:val="both"/>
        <w:rPr>
          <w:rFonts w:ascii="Century Gothic" w:hAnsi="Century Gothic"/>
          <w:sz w:val="24"/>
          <w:szCs w:val="24"/>
        </w:rPr>
      </w:pPr>
    </w:p>
    <w:tbl>
      <w:tblPr>
        <w:tblStyle w:val="TableGrid"/>
        <w:tblW w:w="0" w:type="auto"/>
        <w:tblLook w:val="04A0" w:firstRow="1" w:lastRow="0" w:firstColumn="1" w:lastColumn="0" w:noHBand="0" w:noVBand="1"/>
      </w:tblPr>
      <w:tblGrid>
        <w:gridCol w:w="1526"/>
        <w:gridCol w:w="7716"/>
      </w:tblGrid>
      <w:tr w:rsidR="00DF4579" w:rsidTr="004739AB">
        <w:tc>
          <w:tcPr>
            <w:tcW w:w="9242" w:type="dxa"/>
            <w:gridSpan w:val="2"/>
          </w:tcPr>
          <w:p w:rsidR="00DF4579" w:rsidRPr="00DF4579" w:rsidRDefault="00DF4579" w:rsidP="00DF4579">
            <w:pPr>
              <w:jc w:val="both"/>
              <w:rPr>
                <w:rFonts w:ascii="Century Gothic" w:hAnsi="Century Gothic"/>
                <w:b/>
                <w:sz w:val="24"/>
                <w:szCs w:val="24"/>
              </w:rPr>
            </w:pPr>
            <w:r w:rsidRPr="00DF4579">
              <w:rPr>
                <w:rFonts w:ascii="Century Gothic" w:hAnsi="Century Gothic"/>
                <w:b/>
                <w:sz w:val="24"/>
                <w:szCs w:val="24"/>
              </w:rPr>
              <w:t>I agree to abide by all of the above rules of regulations and understand that any breach of the above by me or my campaign team, may result in sanctions.</w:t>
            </w:r>
          </w:p>
        </w:tc>
      </w:tr>
      <w:tr w:rsidR="00E10E01" w:rsidTr="00DF4579">
        <w:tc>
          <w:tcPr>
            <w:tcW w:w="1526" w:type="dxa"/>
          </w:tcPr>
          <w:p w:rsidR="00E10E01" w:rsidRDefault="00E10E01" w:rsidP="000D77DF">
            <w:pPr>
              <w:jc w:val="both"/>
              <w:rPr>
                <w:rFonts w:ascii="Century Gothic" w:hAnsi="Century Gothic"/>
                <w:sz w:val="24"/>
                <w:szCs w:val="24"/>
              </w:rPr>
            </w:pPr>
          </w:p>
          <w:p w:rsidR="00E10E01" w:rsidRDefault="00E10E01" w:rsidP="000D77DF">
            <w:pPr>
              <w:jc w:val="both"/>
              <w:rPr>
                <w:rFonts w:ascii="Century Gothic" w:hAnsi="Century Gothic"/>
                <w:sz w:val="24"/>
                <w:szCs w:val="24"/>
              </w:rPr>
            </w:pPr>
            <w:r>
              <w:rPr>
                <w:rFonts w:ascii="Century Gothic" w:hAnsi="Century Gothic"/>
                <w:sz w:val="24"/>
                <w:szCs w:val="24"/>
              </w:rPr>
              <w:t>Signature</w:t>
            </w:r>
          </w:p>
          <w:p w:rsidR="00E10E01" w:rsidRDefault="00E10E01" w:rsidP="000D77DF">
            <w:pPr>
              <w:jc w:val="both"/>
              <w:rPr>
                <w:rFonts w:ascii="Century Gothic" w:hAnsi="Century Gothic"/>
                <w:sz w:val="24"/>
                <w:szCs w:val="24"/>
              </w:rPr>
            </w:pPr>
          </w:p>
        </w:tc>
        <w:tc>
          <w:tcPr>
            <w:tcW w:w="7716" w:type="dxa"/>
          </w:tcPr>
          <w:p w:rsidR="00E10E01" w:rsidRDefault="00E10E01" w:rsidP="00DF4579">
            <w:pPr>
              <w:jc w:val="both"/>
              <w:rPr>
                <w:rFonts w:ascii="Century Gothic" w:hAnsi="Century Gothic"/>
                <w:sz w:val="24"/>
                <w:szCs w:val="24"/>
              </w:rPr>
            </w:pPr>
          </w:p>
        </w:tc>
      </w:tr>
      <w:tr w:rsidR="00E10E01" w:rsidTr="00DF4579">
        <w:tc>
          <w:tcPr>
            <w:tcW w:w="1526" w:type="dxa"/>
          </w:tcPr>
          <w:p w:rsidR="00E10E01" w:rsidRDefault="00E10E01" w:rsidP="00DF4579">
            <w:pPr>
              <w:jc w:val="both"/>
              <w:rPr>
                <w:rFonts w:ascii="Century Gothic" w:hAnsi="Century Gothic"/>
                <w:sz w:val="24"/>
                <w:szCs w:val="24"/>
              </w:rPr>
            </w:pPr>
            <w:r>
              <w:rPr>
                <w:rFonts w:ascii="Century Gothic" w:hAnsi="Century Gothic"/>
                <w:sz w:val="24"/>
                <w:szCs w:val="24"/>
              </w:rPr>
              <w:t>Name</w:t>
            </w:r>
          </w:p>
        </w:tc>
        <w:tc>
          <w:tcPr>
            <w:tcW w:w="7716" w:type="dxa"/>
          </w:tcPr>
          <w:p w:rsidR="00E10E01" w:rsidRDefault="00E10E01" w:rsidP="00DF4579">
            <w:pPr>
              <w:jc w:val="both"/>
              <w:rPr>
                <w:rFonts w:ascii="Century Gothic" w:hAnsi="Century Gothic"/>
                <w:sz w:val="24"/>
                <w:szCs w:val="24"/>
              </w:rPr>
            </w:pPr>
          </w:p>
        </w:tc>
      </w:tr>
      <w:tr w:rsidR="00E10E01" w:rsidTr="00DF4579">
        <w:tc>
          <w:tcPr>
            <w:tcW w:w="1526" w:type="dxa"/>
          </w:tcPr>
          <w:p w:rsidR="00E10E01" w:rsidRDefault="00E10E01" w:rsidP="00DF4579">
            <w:pPr>
              <w:jc w:val="both"/>
              <w:rPr>
                <w:rFonts w:ascii="Century Gothic" w:hAnsi="Century Gothic"/>
                <w:sz w:val="24"/>
                <w:szCs w:val="24"/>
              </w:rPr>
            </w:pPr>
            <w:r>
              <w:rPr>
                <w:rFonts w:ascii="Century Gothic" w:hAnsi="Century Gothic"/>
                <w:sz w:val="24"/>
                <w:szCs w:val="24"/>
              </w:rPr>
              <w:t>Date</w:t>
            </w:r>
          </w:p>
        </w:tc>
        <w:tc>
          <w:tcPr>
            <w:tcW w:w="7716" w:type="dxa"/>
          </w:tcPr>
          <w:p w:rsidR="00E10E01" w:rsidRDefault="00E10E01" w:rsidP="00DF4579">
            <w:pPr>
              <w:jc w:val="both"/>
              <w:rPr>
                <w:rFonts w:ascii="Century Gothic" w:hAnsi="Century Gothic"/>
                <w:sz w:val="24"/>
                <w:szCs w:val="24"/>
              </w:rPr>
            </w:pPr>
          </w:p>
        </w:tc>
      </w:tr>
      <w:tr w:rsidR="00E10E01" w:rsidTr="00DF4579">
        <w:tc>
          <w:tcPr>
            <w:tcW w:w="1526" w:type="dxa"/>
          </w:tcPr>
          <w:p w:rsidR="00E10E01" w:rsidRDefault="00E10E01" w:rsidP="00DF4579">
            <w:pPr>
              <w:jc w:val="both"/>
              <w:rPr>
                <w:rFonts w:ascii="Century Gothic" w:hAnsi="Century Gothic"/>
                <w:sz w:val="24"/>
                <w:szCs w:val="24"/>
              </w:rPr>
            </w:pPr>
            <w:r>
              <w:rPr>
                <w:rFonts w:ascii="Century Gothic" w:hAnsi="Century Gothic"/>
                <w:sz w:val="24"/>
                <w:szCs w:val="24"/>
              </w:rPr>
              <w:t>Position</w:t>
            </w:r>
          </w:p>
        </w:tc>
        <w:tc>
          <w:tcPr>
            <w:tcW w:w="7716" w:type="dxa"/>
          </w:tcPr>
          <w:p w:rsidR="00E10E01" w:rsidRDefault="00E10E01" w:rsidP="00DF4579">
            <w:pPr>
              <w:jc w:val="both"/>
              <w:rPr>
                <w:rFonts w:ascii="Century Gothic" w:hAnsi="Century Gothic"/>
                <w:sz w:val="24"/>
                <w:szCs w:val="24"/>
              </w:rPr>
            </w:pPr>
          </w:p>
        </w:tc>
      </w:tr>
    </w:tbl>
    <w:p w:rsidR="00DF4579" w:rsidRPr="00DF4579" w:rsidRDefault="00DF4579" w:rsidP="00DF4579">
      <w:pPr>
        <w:jc w:val="both"/>
        <w:rPr>
          <w:rFonts w:ascii="Century Gothic" w:hAnsi="Century Gothic"/>
          <w:sz w:val="24"/>
          <w:szCs w:val="24"/>
        </w:rPr>
      </w:pPr>
    </w:p>
    <w:sectPr w:rsidR="00DF4579" w:rsidRPr="00DF457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BB1" w:rsidRDefault="00CF5BB1" w:rsidP="00CF5BB1">
      <w:pPr>
        <w:spacing w:after="0" w:line="240" w:lineRule="auto"/>
      </w:pPr>
      <w:r>
        <w:separator/>
      </w:r>
    </w:p>
  </w:endnote>
  <w:endnote w:type="continuationSeparator" w:id="0">
    <w:p w:rsidR="00CF5BB1" w:rsidRDefault="00CF5BB1" w:rsidP="00CF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B1" w:rsidRPr="00CF5BB1" w:rsidRDefault="00CF5BB1" w:rsidP="00CF5BB1">
    <w:pPr>
      <w:pStyle w:val="Footer"/>
      <w:jc w:val="center"/>
      <w:rPr>
        <w:sz w:val="20"/>
      </w:rPr>
    </w:pPr>
    <w:r>
      <w:rPr>
        <w:sz w:val="20"/>
      </w:rPr>
      <w:t>Approved by the elections committee on 22/02/2017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BB1" w:rsidRDefault="00CF5BB1" w:rsidP="00CF5BB1">
      <w:pPr>
        <w:spacing w:after="0" w:line="240" w:lineRule="auto"/>
      </w:pPr>
      <w:r>
        <w:separator/>
      </w:r>
    </w:p>
  </w:footnote>
  <w:footnote w:type="continuationSeparator" w:id="0">
    <w:p w:rsidR="00CF5BB1" w:rsidRDefault="00CF5BB1" w:rsidP="00CF5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6F10"/>
    <w:multiLevelType w:val="hybridMultilevel"/>
    <w:tmpl w:val="F1FE5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527590"/>
    <w:multiLevelType w:val="hybridMultilevel"/>
    <w:tmpl w:val="A8A2EE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871D07"/>
    <w:multiLevelType w:val="hybridMultilevel"/>
    <w:tmpl w:val="5338DC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07"/>
    <w:rsid w:val="000100A8"/>
    <w:rsid w:val="00126463"/>
    <w:rsid w:val="00150F28"/>
    <w:rsid w:val="00153B0F"/>
    <w:rsid w:val="001B6F1D"/>
    <w:rsid w:val="00234558"/>
    <w:rsid w:val="00243F1F"/>
    <w:rsid w:val="00255A65"/>
    <w:rsid w:val="00310FE2"/>
    <w:rsid w:val="00340096"/>
    <w:rsid w:val="003B39A2"/>
    <w:rsid w:val="003D37AD"/>
    <w:rsid w:val="00403FE1"/>
    <w:rsid w:val="00461E6E"/>
    <w:rsid w:val="0047524E"/>
    <w:rsid w:val="004B6380"/>
    <w:rsid w:val="00601A7D"/>
    <w:rsid w:val="0068082F"/>
    <w:rsid w:val="00775DD6"/>
    <w:rsid w:val="007C3262"/>
    <w:rsid w:val="00932207"/>
    <w:rsid w:val="009804A5"/>
    <w:rsid w:val="00A056AD"/>
    <w:rsid w:val="00BD5FE9"/>
    <w:rsid w:val="00C87506"/>
    <w:rsid w:val="00CC0163"/>
    <w:rsid w:val="00CF5BB1"/>
    <w:rsid w:val="00D87D93"/>
    <w:rsid w:val="00DE1CB9"/>
    <w:rsid w:val="00DE43A4"/>
    <w:rsid w:val="00DE536F"/>
    <w:rsid w:val="00DF4579"/>
    <w:rsid w:val="00DF66C2"/>
    <w:rsid w:val="00E106A7"/>
    <w:rsid w:val="00E10E01"/>
    <w:rsid w:val="00E547B5"/>
    <w:rsid w:val="00EA1390"/>
    <w:rsid w:val="00ED687B"/>
    <w:rsid w:val="00F52B21"/>
    <w:rsid w:val="00FB4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207"/>
    <w:rPr>
      <w:rFonts w:ascii="Tahoma" w:hAnsi="Tahoma" w:cs="Tahoma"/>
      <w:sz w:val="16"/>
      <w:szCs w:val="16"/>
    </w:rPr>
  </w:style>
  <w:style w:type="paragraph" w:styleId="ListParagraph">
    <w:name w:val="List Paragraph"/>
    <w:basedOn w:val="Normal"/>
    <w:uiPriority w:val="34"/>
    <w:qFormat/>
    <w:rsid w:val="00243F1F"/>
    <w:pPr>
      <w:ind w:left="720"/>
      <w:contextualSpacing/>
    </w:pPr>
  </w:style>
  <w:style w:type="table" w:styleId="TableGrid">
    <w:name w:val="Table Grid"/>
    <w:basedOn w:val="TableNormal"/>
    <w:uiPriority w:val="59"/>
    <w:rsid w:val="00DF4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5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BB1"/>
  </w:style>
  <w:style w:type="paragraph" w:styleId="Footer">
    <w:name w:val="footer"/>
    <w:basedOn w:val="Normal"/>
    <w:link w:val="FooterChar"/>
    <w:uiPriority w:val="99"/>
    <w:unhideWhenUsed/>
    <w:rsid w:val="00CF5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207"/>
    <w:rPr>
      <w:rFonts w:ascii="Tahoma" w:hAnsi="Tahoma" w:cs="Tahoma"/>
      <w:sz w:val="16"/>
      <w:szCs w:val="16"/>
    </w:rPr>
  </w:style>
  <w:style w:type="paragraph" w:styleId="ListParagraph">
    <w:name w:val="List Paragraph"/>
    <w:basedOn w:val="Normal"/>
    <w:uiPriority w:val="34"/>
    <w:qFormat/>
    <w:rsid w:val="00243F1F"/>
    <w:pPr>
      <w:ind w:left="720"/>
      <w:contextualSpacing/>
    </w:pPr>
  </w:style>
  <w:style w:type="table" w:styleId="TableGrid">
    <w:name w:val="Table Grid"/>
    <w:basedOn w:val="TableNormal"/>
    <w:uiPriority w:val="59"/>
    <w:rsid w:val="00DF4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5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BB1"/>
  </w:style>
  <w:style w:type="paragraph" w:styleId="Footer">
    <w:name w:val="footer"/>
    <w:basedOn w:val="Normal"/>
    <w:link w:val="FooterChar"/>
    <w:uiPriority w:val="99"/>
    <w:unhideWhenUsed/>
    <w:rsid w:val="00CF5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8689</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Swainson, Thomas</dc:creator>
  <cp:lastModifiedBy>Swainson, Thomas</cp:lastModifiedBy>
  <cp:revision>27</cp:revision>
  <cp:lastPrinted>2017-02-23T10:37:00Z</cp:lastPrinted>
  <dcterms:created xsi:type="dcterms:W3CDTF">2017-02-07T14:56:00Z</dcterms:created>
  <dcterms:modified xsi:type="dcterms:W3CDTF">2017-02-23T16:27:00Z</dcterms:modified>
</cp:coreProperties>
</file>